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97" w:rsidRPr="00FB2997" w:rsidRDefault="00FB2997" w:rsidP="00FB29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РОССИЙКАЯ ФЕДЕРАЦИЯ, ЯРОСЛАВСКАЯ ОБЛАСТЬ</w:t>
      </w: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АДМИНИСТРАЦИЯ СЕЛЬСКОГО ПОСЕЛЕНИЯ КРАСНЫЙ ПРОФИНТЕРН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Постановление: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от  25.06. 2012 года № 241/1</w:t>
      </w:r>
      <w:proofErr w:type="gramStart"/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  О</w:t>
      </w:r>
      <w:proofErr w:type="gramEnd"/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б утверждении муниципального задания Муниципальному учреждению культуры Культурно – досуговый центр сельского поселения Красный Профинтерн.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соответствии с Бюджетным кодексом РФ, статьёй 15 Федерального закона от 06.10.2003 №131 –ФЗ «Об общих принципах организации местного самоуправления в Российской Федерации», Постановлением администрации сельского поселения Красный Профинтерн от 26.12.2011 года №618 «Об утверждении перечня муниципальных услуг, предоставляемых муниципальными учреждениями администрации сельского поселения Красный Профинтерн», постановлением администрации сельского поселения Красный Профинтерн от29.04.2011 года №156 «О порядке формирования мониторинга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контроля выполнения муниципального задания» Администрация сельского поселения Красный Профинтерн постановляет: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1.Утвердить  муниципальное задание Муниципальному бюджетному учреждению Культурно – досуговому центру сельского поселения Красный Профинтерн (Приложение</w:t>
      </w: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Приложение2)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</w:t>
      </w: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 за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исполнением данного постановления возложить на первого заместителя главы администрации сельского поселения Красный Профинтерн В.В.Грибова.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3.Опубликовать настоящие Муниципальное задание Муниципальному учреждению культуры Культурно – досуговому  центру  </w:t>
      </w: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сельского</w:t>
      </w:r>
      <w:proofErr w:type="gramEnd"/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поселения Красный Профинтерн на официальном сайте администрации сельского поселения Красный Профинтерн.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4.Постановление вступает в силу со дня опубликования.</w:t>
      </w: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и.о</w:t>
      </w:r>
      <w:proofErr w:type="gramStart"/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.Г</w:t>
      </w:r>
      <w:proofErr w:type="gramEnd"/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лавы сельского поселения Красный Профинтерн: В.В.Грибов</w:t>
      </w:r>
      <w:proofErr w:type="gramStart"/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.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gramStart"/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с</w:t>
      </w:r>
      <w:proofErr w:type="gramEnd"/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огласовано: Руководитель финансово – экономического отдела: Т.Н.Семёнова.</w:t>
      </w: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Утверждено постановлением  Администрации сельского поселения Красный Профинтерн </w:t>
      </w: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________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Муниципальное задание муниципальному учреждению культуры Культурно – досуговый центр сельского поселения Красный Профинтерн на 2012 год.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1. ОБЩИЕ ПОЛОЖЕНИЯ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Настоящее муниципальное задание регулирует отношения между Администрацией сельского поселения Красный Профинтерн (далее Учредитель) и муниципальным учреждением культуры культурно – досуговым центром сельского поселения Красный Профинтерн (далее Исполнитель), связанные с оказанием муниципальных услуг (выполнением работ) и их финансовым обеспечением.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Предметом муниципального задания являются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1.2.1 Муниципальные услуги (с указанием категорий физических или юридических лиц, являющихся потребителями муниципальных услуг):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-Библиотечное, библиографическое и информационное обслуживание пользователей библиотеки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1.2.2. Работы, выполняемые муниципальным учреждением: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-Формирование, учёт, обеспечение физического сохранения и безопасности фондов библиотеки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-Библиографическая обработка документов и организация каталогов.</w:t>
      </w:r>
    </w:p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Результатом предоставления муниципальной услуги (выполнения работы) является обслуживание потребителя с соблюдением базовых требований к качеству муниципальных услуг, утвержденных постановлением главы сельского поселения Красный Профинтерн Некрасовского муниципального района Ярославской области, а также максимально полная реализация прав и возможностей потребителей.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2. ОБЯЗАТЕЛЬСТВА ПО СОСТАВУ, ОБЪЕМУ И КАЧЕСТВУ МУНИЦИПАЛЬНЫХ УСЛУГ (РАБОТ).</w:t>
      </w:r>
    </w:p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 Объем, состав и нормативные прямые затраты на оказание муниципальной услуги (выполнение работ):</w:t>
      </w:r>
    </w:p>
    <w:tbl>
      <w:tblPr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87"/>
        <w:gridCol w:w="1676"/>
        <w:gridCol w:w="717"/>
        <w:gridCol w:w="666"/>
        <w:gridCol w:w="666"/>
        <w:gridCol w:w="666"/>
        <w:gridCol w:w="701"/>
        <w:gridCol w:w="701"/>
        <w:gridCol w:w="701"/>
        <w:gridCol w:w="848"/>
        <w:gridCol w:w="848"/>
        <w:gridCol w:w="848"/>
      </w:tblGrid>
      <w:tr w:rsidR="00FB2997" w:rsidRPr="00FB2997" w:rsidTr="00FB2997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№ 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  муниципальнойой услуги (работы)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Еди-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ница 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изме-рения</w:t>
            </w:r>
            <w:proofErr w:type="gramEnd"/>
          </w:p>
        </w:tc>
        <w:tc>
          <w:tcPr>
            <w:tcW w:w="2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Плановое количество единиц оказания муниципальных услуг (работ)</w:t>
            </w:r>
          </w:p>
        </w:tc>
        <w:tc>
          <w:tcPr>
            <w:tcW w:w="3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Норматив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затрат на единицу муниципальной услуги (работы),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тыс. руб.</w:t>
            </w:r>
          </w:p>
        </w:tc>
        <w:tc>
          <w:tcPr>
            <w:tcW w:w="3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Общая сумма нормативных прямых затрат на оказание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муниципальной  услуги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(работы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)т</w:t>
            </w:r>
            <w:proofErr w:type="gramEnd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ыс. руб.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122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муниципальные  услуги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Библиотечное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,б</w:t>
            </w:r>
            <w:proofErr w:type="gramEnd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иблиогра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фическое и информацион -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ное обслуживание пользователей библиотеки.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Чел.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3133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3133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628,4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628,4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628,4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1968739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1968739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1968739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1224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работы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Формирование, учёт, обеспечение физического сохранения и безопасности фондов библиотеки: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экз.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50700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50700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50700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шт.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50700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50700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50700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92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Итого объем нормативных прямых затрат на оказание муниципальных услуг (выполнение работ)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2070139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2070139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2070139</w:t>
            </w:r>
          </w:p>
        </w:tc>
      </w:tr>
    </w:tbl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</w: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2.2. Нормативные косвенные затраты на общехозяйственные нужды и содержание имущества в 2012 году: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12"/>
        <w:gridCol w:w="2538"/>
        <w:gridCol w:w="1014"/>
        <w:gridCol w:w="1150"/>
        <w:gridCol w:w="1202"/>
        <w:gridCol w:w="1121"/>
        <w:gridCol w:w="1163"/>
      </w:tblGrid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п.п.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вида нормативных косвенных затрат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КОСГУ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итого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Сумма нормативных косвенных затрат, тыс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.р</w:t>
            </w:r>
            <w:proofErr w:type="gramEnd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уб.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услуга 1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работа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работа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  <w:proofErr w:type="gramEnd"/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Оплата труда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191329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175929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7700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7700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Другие выплаты по фонду заработной платы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Начисления на зарплату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57782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53182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2300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2300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Услуги связи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Транспортные услуги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Коммунальные услуги, в т.ч.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отопление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водоснабжение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водоотведение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Содержание имущества, в т.ч.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Вывоз мусора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Дезинфекция, дератизация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Промывка системы отопления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Техническое обслуживание техники и оборудования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Прочие услуги, в т.ч.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ВДПО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по автострахованию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по охране помещений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найм жилого помещения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предрейсовый медосмотр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гражданско-правовые договора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Прочие расходы, в т.ч.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услуги ГИБДД и госпошлина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налоги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. Увеличение стоимости основных средств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13750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13750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ИТОГО: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262861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242861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10000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10000</w:t>
            </w:r>
          </w:p>
        </w:tc>
      </w:tr>
    </w:tbl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Коммунальные услуги, в т.ч. </w:t>
      </w:r>
    </w:p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2.3. Финансовое обеспечение выполнения муниципального задания на оказание муниципальных услуг (выполнение работ) определяется на основании нормативных затрат: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0"/>
        <w:gridCol w:w="4631"/>
        <w:gridCol w:w="1178"/>
        <w:gridCol w:w="1178"/>
        <w:gridCol w:w="1243"/>
      </w:tblGrid>
      <w:tr w:rsidR="00FB2997" w:rsidRPr="00FB2997" w:rsidTr="00FB299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Вид нормативных затрат</w:t>
            </w:r>
          </w:p>
        </w:tc>
        <w:tc>
          <w:tcPr>
            <w:tcW w:w="36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Сумма (тыс. руб.)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Нормативные прямые затраты на оказание муниципальных услуг, выполнение работ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2070139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2070139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2070139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7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Нормативные косвенные (общехозяйственные) затраты  и содержание имущества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262861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262861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262861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8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Всего нормативные затраты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2333000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2333000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2333000</w:t>
            </w:r>
          </w:p>
        </w:tc>
      </w:tr>
    </w:tbl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3.  ТРЕБОВАНИЯ К УСЛОВИЯМ, ПОРЯДКУ, КАЧЕСТВУ И РЕЗУЛЬТАТАМ ОКАЗАНИЯ УСЛУГИ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Условия предоставления муниципальной услуги (выполнения работы) либо отказа в ее предоставлении, порядок обжалования потребителем действий исполнителя, порядок информирования населения о муниципальной услуге: в соответствии с базовыми требованиями к качеству предоставления муниципальных услуг (выполнения работ).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Показатели качества оказания муниципальной услуги: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2228"/>
        <w:gridCol w:w="6201"/>
      </w:tblGrid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 п.п.</w:t>
            </w:r>
          </w:p>
        </w:tc>
        <w:tc>
          <w:tcPr>
            <w:tcW w:w="10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1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услуги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3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11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lastRenderedPageBreak/>
              <w:t>работы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0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Периодичность представления отчета о выполнении муниципального задания два раза в год: на 1 октября и на 1 марта.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 Дополнительные формы контроля исполнения муниципального задания,   качества   оказания   муниципальных  услу</w:t>
      </w: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г(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работ), а также периодичность их проведения: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плановые проверки учреждения - исполнителя муниципальной услуги </w:t>
      </w: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 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соответствие с планом контрольно-надзорной деятельности Администрации сельского поселения Красный Профинтерн);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внеплановые проверки (по мере необходимости).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4.4. По результатам контроля выполнения муниципального задания и объемов оказания муниципальной услуги (работы) учредитель может: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рассмотреть вопрос о внесении изменений в муниципальное задание в части корректировки объемов оказания муниципальных услуг (выполнения работ) или изменения нормативов затрат на оказание единицы муниципальной услуги (работы);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рассмотреть вопрос о сокращении объёма финансового обеспечения выполнения муниципального задания, исходя из количества фактически не оказанных услуг (не выполненных работ) или оказанных с качеством ниже установленного в муниципальном задании, путем внесения соответствующих изменений в муниципальное задание;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провести внеплановую проверку выполнения муниципального задания, качества оказания муниципальной услуги (выполнения работ);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принять иные меры по выявлению </w:t>
      </w:r>
      <w:proofErr w:type="gramStart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причин отклонения фактических значений показателей муниципального задания</w:t>
      </w:r>
      <w:proofErr w:type="gramEnd"/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от плановых значений.</w:t>
      </w:r>
    </w:p>
    <w:p w:rsidR="00FB2997" w:rsidRPr="00FB2997" w:rsidRDefault="00FB2997" w:rsidP="00FB299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5.  ОСНОВАНИЯ ДЛЯ ПРИОСТАНОВЛЕНИЯ ИЛИ ДОСРОЧНОГО ПРЕКРАЩКНИЯ МУНИЦИПАЛЬНОГО ЗАДАНИЯ</w:t>
      </w:r>
    </w:p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5.1. Основания для приостановления действия государственного задания: </w:t>
      </w:r>
    </w:p>
    <w:tbl>
      <w:tblPr>
        <w:tblW w:w="6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84"/>
        <w:gridCol w:w="3616"/>
      </w:tblGrid>
      <w:tr w:rsidR="00FB2997" w:rsidRPr="00FB2997" w:rsidTr="00FB2997">
        <w:trPr>
          <w:tblCellSpacing w:w="0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Основание для приостановления муниципального задания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 Нарушения поставщиком муниципальной услуги требований СанПиН, правил пожарной безопасности, охраны труда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 Возникновение ситуации, угрожающих безопасности потребителей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 Значительное количество жалоб со стороны потребителей услуги</w:t>
            </w:r>
          </w:p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4. Ненадлежащее исполнение  муниципального </w:t>
            </w: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задания   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п.1 ст.9 Постановление правительства РФ от 21.12.2004 № 820 «Об утверждении положения о государственном пожарном надзоре»</w:t>
            </w:r>
          </w:p>
          <w:p w:rsidR="00FB2997" w:rsidRPr="00FB2997" w:rsidRDefault="00FB2997" w:rsidP="00FB29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СанПиН 2.4.4.1251-03 «Санитарно-эпидемиологические требования к учреждениям дополнительного образования детей»</w:t>
            </w:r>
          </w:p>
          <w:p w:rsidR="00FB2997" w:rsidRPr="00FB2997" w:rsidRDefault="00FB2997" w:rsidP="00FB29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35 Трудового кодекса РФ от 30.12.2001 № 197 – ФЗ с изменениями от 29.12.2010 г.</w:t>
            </w:r>
          </w:p>
          <w:p w:rsidR="00FB2997" w:rsidRPr="00FB2997" w:rsidRDefault="00FB2997" w:rsidP="00FB29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Базовые  требования к качеству муниципальных услуг (работ), 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утвержденными</w:t>
            </w:r>
            <w:proofErr w:type="gramEnd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Постановлением  Администрации сельского поселения Красный Профинтерн от                       </w:t>
            </w: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______________________дата</w:t>
            </w:r>
          </w:p>
          <w:p w:rsidR="00FB2997" w:rsidRPr="00FB2997" w:rsidRDefault="00FB2997" w:rsidP="00FB299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4.4. Муниципального  задания</w:t>
            </w:r>
          </w:p>
        </w:tc>
      </w:tr>
    </w:tbl>
    <w:p w:rsidR="00FB2997" w:rsidRPr="00FB2997" w:rsidRDefault="00FB2997" w:rsidP="00FB2997">
      <w:pPr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B299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br/>
        <w:t>5.2. Основания для досрочного прекращения действия муниципального задания: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508"/>
        <w:gridCol w:w="4492"/>
      </w:tblGrid>
      <w:tr w:rsidR="00FB2997" w:rsidRPr="00FB2997" w:rsidTr="00FB2997">
        <w:trPr>
          <w:tblCellSpacing w:w="0" w:type="dxa"/>
          <w:jc w:val="center"/>
        </w:trPr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Основание для досрочного прекращения муниципального задания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FB2997" w:rsidRPr="00FB2997" w:rsidTr="00FB2997">
        <w:trPr>
          <w:tblCellSpacing w:w="0" w:type="dxa"/>
          <w:jc w:val="center"/>
        </w:trPr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Результаты проверок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997" w:rsidRPr="00FB2997" w:rsidRDefault="00FB2997" w:rsidP="00FB299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FB299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Базовые  требования к качеству муниципальных услуг (работ</w:t>
            </w:r>
            <w:proofErr w:type="gramEnd"/>
          </w:p>
        </w:tc>
      </w:tr>
    </w:tbl>
    <w:p w:rsidR="00294D2E" w:rsidRPr="00FB2997" w:rsidRDefault="00294D2E" w:rsidP="00FB2997"/>
    <w:sectPr w:rsidR="00294D2E" w:rsidRPr="00FB2997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F89"/>
    <w:multiLevelType w:val="multilevel"/>
    <w:tmpl w:val="5AA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780"/>
    <w:multiLevelType w:val="multilevel"/>
    <w:tmpl w:val="D244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54263"/>
    <w:multiLevelType w:val="multilevel"/>
    <w:tmpl w:val="2B3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E56B3"/>
    <w:multiLevelType w:val="multilevel"/>
    <w:tmpl w:val="CCA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96F1C"/>
    <w:multiLevelType w:val="multilevel"/>
    <w:tmpl w:val="CEA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15706"/>
    <w:multiLevelType w:val="multilevel"/>
    <w:tmpl w:val="790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0682D"/>
    <w:multiLevelType w:val="multilevel"/>
    <w:tmpl w:val="A6C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23812"/>
    <w:multiLevelType w:val="multilevel"/>
    <w:tmpl w:val="6F1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F0109C"/>
    <w:multiLevelType w:val="multilevel"/>
    <w:tmpl w:val="E544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338A8"/>
    <w:multiLevelType w:val="multilevel"/>
    <w:tmpl w:val="6B1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71201"/>
    <w:rsid w:val="00171201"/>
    <w:rsid w:val="00294D2E"/>
    <w:rsid w:val="00D1179A"/>
    <w:rsid w:val="00EA11A4"/>
    <w:rsid w:val="00FB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201"/>
    <w:rPr>
      <w:b/>
      <w:bCs/>
    </w:rPr>
  </w:style>
  <w:style w:type="character" w:styleId="a5">
    <w:name w:val="Emphasis"/>
    <w:basedOn w:val="a0"/>
    <w:uiPriority w:val="20"/>
    <w:qFormat/>
    <w:rsid w:val="00171201"/>
    <w:rPr>
      <w:i/>
      <w:iCs/>
    </w:rPr>
  </w:style>
  <w:style w:type="paragraph" w:customStyle="1" w:styleId="7">
    <w:name w:val="7"/>
    <w:basedOn w:val="a"/>
    <w:rsid w:val="0017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1400</Words>
  <Characters>8373</Characters>
  <Application>Microsoft Office Word</Application>
  <DocSecurity>0</DocSecurity>
  <Lines>930</Lines>
  <Paragraphs>514</Paragraphs>
  <ScaleCrop>false</ScaleCrop>
  <Company>Krokoz™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2016-05-17T10:06:00Z</dcterms:created>
  <dcterms:modified xsi:type="dcterms:W3CDTF">2016-05-17T10:06:00Z</dcterms:modified>
</cp:coreProperties>
</file>